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8974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Poštovani/e,</w:t>
      </w:r>
    </w:p>
    <w:p w14:paraId="5015F271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donesen je </w:t>
      </w:r>
      <w:r w:rsidRPr="00AA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novi Zakona o priznavanju i vrednovanju inozemnih obrazovnih kvalifikacija (Narodne novine broj 69/22).</w:t>
      </w:r>
    </w:p>
    <w:p w14:paraId="7502C7F1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 </w:t>
      </w:r>
    </w:p>
    <w:p w14:paraId="2A6B913E" w14:textId="59C02D5C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Zakonom se uređuju način i postupci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priznavanja razdoblja obrazovanja sa svrhom nastavka obrazovanja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te se utvrđuju nadležna tijela koja provode postupke vrednovanja i priznavanja inozemnih obrazovnih kvalifikacija.</w:t>
      </w:r>
    </w:p>
    <w:p w14:paraId="20D4E76B" w14:textId="3C98FFDC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</w:t>
      </w:r>
      <w:r w:rsidRPr="00AA7E39">
        <w:rPr>
          <w:rFonts w:ascii="Arial" w:eastAsia="Times New Roman" w:hAnsi="Arial" w:cs="Arial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Priznavanje razdoblja obrazovanja 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je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potvrđivanje stečenih skupova ishoda učenja ostvarenih u inozemstvu</w:t>
      </w:r>
    </w:p>
    <w:p w14:paraId="22BEC313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prije stjecanja inozemne obrazovne kvalifikacije s ciljem nastavka obrazovanja u Republici Hrvatskoj.</w:t>
      </w:r>
    </w:p>
    <w:p w14:paraId="593EB24C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Osobe koje su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započele obrazovanje u inozemstvu, a nisu stekle inozemnu obrazovnu kvalifikaciju</w:t>
      </w:r>
    </w:p>
    <w:p w14:paraId="554AF35C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mogu zatražiti priznavanje razdoblja obrazovanja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na visokom učilištu ili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odgojno-obrazovnoj ustanovi u kojoj žele nastaviti obrazovanje u Republici Hrvatskoj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.</w:t>
      </w:r>
    </w:p>
    <w:p w14:paraId="73604C41" w14:textId="56C1981C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Priznavanje razdoblja osnovnoškolskog ili srednjoškolskog odgoja i obrazovanja provedenog u inozemstvu u svrhu nastavka obrazovanja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provodi odgojno-obrazovna ustanova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u kojoj podnositelj zahtjeva namjerava nastaviti obrazovanje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 sukladno načelima propisanima ovim Zakonom i zakonima iz područja odgoja i obrazovanja te obrazovanja odraslih.</w:t>
      </w:r>
    </w:p>
    <w:p w14:paraId="39C0ED7C" w14:textId="00D008DC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 zahtjevu </w:t>
      </w:r>
      <w:r w:rsidRPr="00AA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ravnatelj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donos</w:t>
      </w:r>
      <w:r w:rsidRPr="00AA7E3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i dostavlja stran</w:t>
      </w:r>
      <w:r w:rsidRPr="00AA7E3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rješenje u roku od 30 dana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od dana zaprimanja urednog zahtjeva.</w:t>
      </w:r>
    </w:p>
    <w:p w14:paraId="39637F7F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Protiv rješenja 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žalba nije dopuštena, ali se može pokrenuti upravni spor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.</w:t>
      </w:r>
    </w:p>
    <w:p w14:paraId="391EEF9F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(Rješenje je izvršno s danom uručenja stranci.</w:t>
      </w:r>
    </w:p>
    <w:p w14:paraId="55C45AB2" w14:textId="2F177BD5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Datum i potpis stranke na rješenju koje se odlaže u pismohranu školske ustanove je nulti dan, a već sa sljedećim danom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upisujete učenika u e-maticu, e-dnevnik i ostale evidencije i dokumente u školi.)</w:t>
      </w:r>
    </w:p>
    <w:p w14:paraId="48CEAC1D" w14:textId="3287E905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Nadležne agencije u okviru svog djelokruga pružaju pomoć i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savjetuju odgojno-obrazovne ustanove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i visoka učilišta u provođenju postupaka priznavanja razdoblja osnovnoškolskog odgoja i obrazovanja provedenog u inozemstvu .</w:t>
      </w:r>
    </w:p>
    <w:p w14:paraId="129138D5" w14:textId="4B5CE92C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(Kad Škola zaprimi zahtjev roditelja može se prije donošenja rješenja savjetovati s Agencijom za odgoj i obrazovanje podnošenjem pisanog podneska/dopisa.)</w:t>
      </w:r>
    </w:p>
    <w:p w14:paraId="425B8CA0" w14:textId="26EAA2FF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Nadležna agencija, visoka učilišta i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odgojno-obrazovne ustanove 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koje provode priznavanje i vrednovanje inozemnih obrazovnih kvalifikacija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dužne su u elektroničkom obliku voditi evidencije 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 svim ishodima vrednovanja odnosno priznavanja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.</w:t>
      </w:r>
    </w:p>
    <w:p w14:paraId="1362A5C0" w14:textId="51A14602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Školske svjedodžbe, diplome i druge javne isprave o stečenoj naobrazbi 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izdane do 8. listopada 1991. godine 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 visokim učilištima i odgojno-obrazovnim ustanovama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na području bivše SFRJ</w:t>
      </w: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izjednačene su po pravnoj snazi sa školskim svjedodžbama, diplomama i drugim javnim ispravama obrazovnih ustanova Republike Hrvatske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i ne podliježu postupku priznavanja niti vrednovanja.</w:t>
      </w:r>
    </w:p>
    <w:p w14:paraId="4A7D691A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0"/>
          <w:szCs w:val="20"/>
          <w:lang w:eastAsia="hr-HR"/>
        </w:rPr>
        <w:t> </w:t>
      </w:r>
    </w:p>
    <w:p w14:paraId="4835E6AF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lastRenderedPageBreak/>
        <w:t>Kada MZO dostavi školskim ustanovama upute o postupanju s učenicima strancima u pojedinim slučajevima,</w:t>
      </w:r>
    </w:p>
    <w:p w14:paraId="56DF920D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>obvezni ste se u priloženim oglednim primjercima, u obrazloženju, pozvati i na KLASU, URBROJ, datum i predmet upute nadležnog Ministarstva znanosti i obrazovanja.</w:t>
      </w:r>
    </w:p>
    <w:p w14:paraId="59F2EBB1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</w:t>
      </w:r>
    </w:p>
    <w:p w14:paraId="5748BF83" w14:textId="77777777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Za dodatna pitanja, možete nas kontaktirati.</w:t>
      </w:r>
    </w:p>
    <w:p w14:paraId="108AA7DE" w14:textId="48846630" w:rsidR="00AA7E39" w:rsidRPr="00AA7E39" w:rsidRDefault="00AA7E39" w:rsidP="00AA7E39">
      <w:pPr>
        <w:shd w:val="clear" w:color="auto" w:fill="FFFFFF"/>
        <w:spacing w:before="100" w:beforeAutospacing="1" w:after="72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 </w:t>
      </w:r>
    </w:p>
    <w:p w14:paraId="3256B389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Bookman Old Style" w:eastAsia="Times New Roman" w:hAnsi="Bookman Old Style" w:cs="Arial"/>
          <w:color w:val="222222"/>
          <w:sz w:val="24"/>
          <w:szCs w:val="24"/>
          <w:lang w:eastAsia="hr-HR"/>
        </w:rPr>
        <w:t>Trg Republike Hrvatske 4</w:t>
      </w:r>
    </w:p>
    <w:p w14:paraId="433257F9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Bookman Old Style" w:eastAsia="Times New Roman" w:hAnsi="Bookman Old Style" w:cs="Arial"/>
          <w:color w:val="222222"/>
          <w:sz w:val="24"/>
          <w:szCs w:val="24"/>
          <w:lang w:eastAsia="hr-HR"/>
        </w:rPr>
        <w:t>10000 Zagreb</w:t>
      </w:r>
    </w:p>
    <w:p w14:paraId="7D65D70D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Bookman Old Style" w:eastAsia="Times New Roman" w:hAnsi="Bookman Old Style" w:cs="Arial"/>
          <w:color w:val="222222"/>
          <w:sz w:val="24"/>
          <w:szCs w:val="24"/>
          <w:lang w:eastAsia="hr-HR"/>
        </w:rPr>
        <w:t>01 4855 715</w:t>
      </w:r>
    </w:p>
    <w:p w14:paraId="46F807A2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Bookman Old Style" w:eastAsia="Times New Roman" w:hAnsi="Bookman Old Style" w:cs="Arial"/>
          <w:color w:val="222222"/>
          <w:sz w:val="24"/>
          <w:szCs w:val="24"/>
          <w:lang w:eastAsia="hr-HR"/>
        </w:rPr>
        <w:t> </w:t>
      </w:r>
    </w:p>
    <w:p w14:paraId="344999B5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4" w:tgtFrame="_blank" w:history="1">
        <w:r w:rsidRPr="00AA7E39"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  <w:lang w:eastAsia="hr-HR"/>
          </w:rPr>
          <w:t>info@hzos.hr</w:t>
        </w:r>
      </w:hyperlink>
    </w:p>
    <w:p w14:paraId="069A9604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tgtFrame="_blank" w:history="1">
        <w:r w:rsidRPr="00AA7E39">
          <w:rPr>
            <w:rFonts w:ascii="Bookman Old Style" w:eastAsia="Times New Roman" w:hAnsi="Bookman Old Style" w:cs="Arial"/>
            <w:color w:val="1155CC"/>
            <w:sz w:val="24"/>
            <w:szCs w:val="24"/>
            <w:u w:val="single"/>
            <w:lang w:eastAsia="hr-HR"/>
          </w:rPr>
          <w:t>www.hzos.hr</w:t>
        </w:r>
      </w:hyperlink>
    </w:p>
    <w:p w14:paraId="7379C216" w14:textId="77777777" w:rsidR="00AA7E39" w:rsidRPr="00AA7E39" w:rsidRDefault="00AA7E39" w:rsidP="00AA7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A7E39">
        <w:rPr>
          <w:rFonts w:ascii="Arial" w:eastAsia="Times New Roman" w:hAnsi="Arial" w:cs="Arial"/>
          <w:color w:val="222222"/>
          <w:sz w:val="24"/>
          <w:szCs w:val="24"/>
          <w:lang w:val="es-ES" w:eastAsia="hr-HR"/>
        </w:rPr>
        <w:t> </w:t>
      </w:r>
    </w:p>
    <w:p w14:paraId="29C237D0" w14:textId="77777777" w:rsidR="00786D35" w:rsidRDefault="00786D35"/>
    <w:sectPr w:rsidR="0078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9"/>
    <w:rsid w:val="00786D35"/>
    <w:rsid w:val="00A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F64"/>
  <w15:chartTrackingRefBased/>
  <w15:docId w15:val="{2BC2E4E2-1E3E-4616-B40F-922EE5E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A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os.hr/" TargetMode="External"/><Relationship Id="rId4" Type="http://schemas.openxmlformats.org/officeDocument/2006/relationships/hyperlink" Target="mailto:info@h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Kos</dc:creator>
  <cp:keywords/>
  <dc:description/>
  <cp:lastModifiedBy>Renata Kos</cp:lastModifiedBy>
  <cp:revision>1</cp:revision>
  <dcterms:created xsi:type="dcterms:W3CDTF">2022-09-03T19:54:00Z</dcterms:created>
  <dcterms:modified xsi:type="dcterms:W3CDTF">2022-09-03T19:57:00Z</dcterms:modified>
</cp:coreProperties>
</file>